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921"/>
        <w:tblW w:w="7905" w:type="dxa"/>
        <w:tblLayout w:type="fixed"/>
        <w:tblLook w:val="04A0" w:firstRow="1" w:lastRow="0" w:firstColumn="1" w:lastColumn="0" w:noHBand="0" w:noVBand="1"/>
      </w:tblPr>
      <w:tblGrid>
        <w:gridCol w:w="2235"/>
        <w:gridCol w:w="5670"/>
      </w:tblGrid>
      <w:tr w:rsidR="00762792" w:rsidRPr="00A11D53" w:rsidTr="00762792">
        <w:trPr>
          <w:trHeight w:val="699"/>
        </w:trPr>
        <w:tc>
          <w:tcPr>
            <w:tcW w:w="2235" w:type="dxa"/>
            <w:shd w:val="clear" w:color="auto" w:fill="007096" w:themeFill="accent2"/>
            <w:vAlign w:val="center"/>
          </w:tcPr>
          <w:p w:rsidR="00762792" w:rsidRPr="00E145AE" w:rsidRDefault="00762792" w:rsidP="00E145AE">
            <w:pPr>
              <w:jc w:val="center"/>
              <w:rPr>
                <w:rFonts w:ascii="Open Sans" w:hAnsi="Open Sans" w:cs="Open Sans"/>
                <w:noProof/>
                <w:color w:val="A4C8E1" w:themeColor="background2"/>
                <w:lang w:eastAsia="en-GB"/>
              </w:rPr>
            </w:pPr>
            <w:r w:rsidRPr="00E145AE">
              <w:rPr>
                <w:rFonts w:ascii="Open Sans" w:hAnsi="Open Sans" w:cs="Open Sans"/>
                <w:b/>
                <w:noProof/>
                <w:color w:val="A4C8E1" w:themeColor="background2"/>
                <w:sz w:val="18"/>
                <w:szCs w:val="18"/>
                <w:lang w:eastAsia="en-GB"/>
              </w:rPr>
              <mc:AlternateContent>
                <mc:Choice Requires="wps">
                  <w:drawing>
                    <wp:anchor distT="0" distB="0" distL="114300" distR="114300" simplePos="0" relativeHeight="251667456" behindDoc="0" locked="0" layoutInCell="1" allowOverlap="1" wp14:anchorId="7B229DC1" wp14:editId="7A0AF35D">
                      <wp:simplePos x="0" y="0"/>
                      <wp:positionH relativeFrom="column">
                        <wp:posOffset>338455</wp:posOffset>
                      </wp:positionH>
                      <wp:positionV relativeFrom="paragraph">
                        <wp:posOffset>-1563370</wp:posOffset>
                      </wp:positionV>
                      <wp:extent cx="5391150" cy="714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714375"/>
                              </a:xfrm>
                              <a:prstGeom prst="rect">
                                <a:avLst/>
                              </a:prstGeom>
                              <a:noFill/>
                              <a:ln w="0">
                                <a:noFill/>
                                <a:miter lim="800000"/>
                                <a:headEnd/>
                                <a:tailEnd/>
                              </a:ln>
                            </wps:spPr>
                            <wps:txbx>
                              <w:txbxContent>
                                <w:p w:rsidR="00762792" w:rsidRDefault="00762792" w:rsidP="00F57E79">
                                  <w:pPr>
                                    <w:spacing w:after="0"/>
                                    <w:jc w:val="center"/>
                                    <w:rPr>
                                      <w:rFonts w:ascii="Open Sans" w:hAnsi="Open Sans" w:cs="Open Sans"/>
                                      <w:b/>
                                      <w:sz w:val="27"/>
                                      <w:szCs w:val="27"/>
                                      <w:lang w:val="en-US"/>
                                    </w:rPr>
                                  </w:pPr>
                                  <w:r w:rsidRPr="00F57E79">
                                    <w:rPr>
                                      <w:rFonts w:ascii="Open Sans" w:hAnsi="Open Sans" w:cs="Open Sans"/>
                                      <w:b/>
                                      <w:sz w:val="27"/>
                                      <w:szCs w:val="27"/>
                                      <w:lang w:val="en-US"/>
                                    </w:rPr>
                                    <w:t xml:space="preserve">Rugby </w:t>
                                  </w:r>
                                  <w:r>
                                    <w:rPr>
                                      <w:rFonts w:ascii="Open Sans" w:hAnsi="Open Sans" w:cs="Open Sans"/>
                                      <w:b/>
                                      <w:sz w:val="27"/>
                                      <w:szCs w:val="27"/>
                                      <w:lang w:val="en-US"/>
                                    </w:rPr>
                                    <w:t>League</w:t>
                                  </w:r>
                                  <w:r w:rsidRPr="00F57E79">
                                    <w:rPr>
                                      <w:rFonts w:ascii="Open Sans" w:hAnsi="Open Sans" w:cs="Open Sans"/>
                                      <w:b/>
                                      <w:sz w:val="27"/>
                                      <w:szCs w:val="27"/>
                                      <w:lang w:val="en-US"/>
                                    </w:rPr>
                                    <w:t xml:space="preserve"> Competitions Minimum Operating Standards</w:t>
                                  </w:r>
                                </w:p>
                                <w:p w:rsidR="00762792" w:rsidRPr="00F57E79" w:rsidRDefault="00762792" w:rsidP="00F57E79">
                                  <w:pPr>
                                    <w:spacing w:after="0"/>
                                    <w:jc w:val="center"/>
                                    <w:rPr>
                                      <w:rFonts w:ascii="Open Sans" w:hAnsi="Open Sans" w:cs="Open Sans"/>
                                      <w:b/>
                                      <w:sz w:val="27"/>
                                      <w:szCs w:val="27"/>
                                      <w:lang w:val="en-US"/>
                                    </w:rPr>
                                  </w:pPr>
                                  <w:r>
                                    <w:rPr>
                                      <w:rFonts w:ascii="Open Sans" w:hAnsi="Open Sans" w:cs="Open Sans"/>
                                      <w:b/>
                                      <w:sz w:val="27"/>
                                      <w:szCs w:val="27"/>
                                      <w:lang w:val="en-US"/>
                                    </w:rPr>
                                    <w:t>2016-17 Season</w:t>
                                  </w:r>
                                </w:p>
                                <w:p w:rsidR="00762792" w:rsidRPr="00C86A4B" w:rsidRDefault="00762792">
                                  <w:pPr>
                                    <w:rPr>
                                      <w:b/>
                                      <w:sz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229DC1" id="_x0000_t202" coordsize="21600,21600" o:spt="202" path="m,l,21600r21600,l21600,xe">
                      <v:stroke joinstyle="miter"/>
                      <v:path gradientshapeok="t" o:connecttype="rect"/>
                    </v:shapetype>
                    <v:shape id="Text Box 2" o:spid="_x0000_s1026" type="#_x0000_t202" style="position:absolute;left:0;text-align:left;margin-left:26.65pt;margin-top:-123.1pt;width:424.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" filled="f" stroked="f" strokeweight="0">
                      <v:textbox>
                        <w:txbxContent>
                          <w:p w:rsidR="00762792" w:rsidRDefault="00762792" w:rsidP="00F57E79">
                            <w:pPr>
                              <w:spacing w:after="0"/>
                              <w:jc w:val="center"/>
                              <w:rPr>
                                <w:rFonts w:ascii="Open Sans" w:hAnsi="Open Sans" w:cs="Open Sans"/>
                                <w:b/>
                                <w:sz w:val="27"/>
                                <w:szCs w:val="27"/>
                                <w:lang w:val="en-US"/>
                              </w:rPr>
                            </w:pPr>
                            <w:r w:rsidRPr="00F57E79">
                              <w:rPr>
                                <w:rFonts w:ascii="Open Sans" w:hAnsi="Open Sans" w:cs="Open Sans"/>
                                <w:b/>
                                <w:sz w:val="27"/>
                                <w:szCs w:val="27"/>
                                <w:lang w:val="en-US"/>
                              </w:rPr>
                              <w:t xml:space="preserve">Rugby </w:t>
                            </w:r>
                            <w:r>
                              <w:rPr>
                                <w:rFonts w:ascii="Open Sans" w:hAnsi="Open Sans" w:cs="Open Sans"/>
                                <w:b/>
                                <w:sz w:val="27"/>
                                <w:szCs w:val="27"/>
                                <w:lang w:val="en-US"/>
                              </w:rPr>
                              <w:t>League</w:t>
                            </w:r>
                            <w:r w:rsidRPr="00F57E79">
                              <w:rPr>
                                <w:rFonts w:ascii="Open Sans" w:hAnsi="Open Sans" w:cs="Open Sans"/>
                                <w:b/>
                                <w:sz w:val="27"/>
                                <w:szCs w:val="27"/>
                                <w:lang w:val="en-US"/>
                              </w:rPr>
                              <w:t xml:space="preserve"> Competitions Minimum Operating Standards</w:t>
                            </w:r>
                          </w:p>
                          <w:p w:rsidR="00762792" w:rsidRPr="00F57E79" w:rsidRDefault="00762792" w:rsidP="00F57E79">
                            <w:pPr>
                              <w:spacing w:after="0"/>
                              <w:jc w:val="center"/>
                              <w:rPr>
                                <w:rFonts w:ascii="Open Sans" w:hAnsi="Open Sans" w:cs="Open Sans"/>
                                <w:b/>
                                <w:sz w:val="27"/>
                                <w:szCs w:val="27"/>
                                <w:lang w:val="en-US"/>
                              </w:rPr>
                            </w:pPr>
                            <w:r>
                              <w:rPr>
                                <w:rFonts w:ascii="Open Sans" w:hAnsi="Open Sans" w:cs="Open Sans"/>
                                <w:b/>
                                <w:sz w:val="27"/>
                                <w:szCs w:val="27"/>
                                <w:lang w:val="en-US"/>
                              </w:rPr>
                              <w:t>2016-17 Season</w:t>
                            </w:r>
                          </w:p>
                          <w:p w:rsidR="00762792" w:rsidRPr="00C86A4B" w:rsidRDefault="00762792">
                            <w:pPr>
                              <w:rPr>
                                <w:b/>
                                <w:sz w:val="28"/>
                                <w:lang w:val="en-US"/>
                              </w:rPr>
                            </w:pPr>
                          </w:p>
                        </w:txbxContent>
                      </v:textbox>
                    </v:shape>
                  </w:pict>
                </mc:Fallback>
              </mc:AlternateContent>
            </w:r>
            <w:r w:rsidRPr="00E145AE">
              <w:rPr>
                <w:rFonts w:ascii="Open Sans" w:hAnsi="Open Sans" w:cs="Open Sans"/>
                <w:noProof/>
                <w:color w:val="A4C8E1" w:themeColor="background2"/>
                <w:lang w:eastAsia="en-GB"/>
              </w:rPr>
              <mc:AlternateContent>
                <mc:Choice Requires="wps">
                  <w:drawing>
                    <wp:anchor distT="0" distB="0" distL="114300" distR="114300" simplePos="0" relativeHeight="251668480" behindDoc="0" locked="0" layoutInCell="1" allowOverlap="1" wp14:anchorId="1127398A" wp14:editId="28D71543">
                      <wp:simplePos x="0" y="0"/>
                      <wp:positionH relativeFrom="column">
                        <wp:posOffset>-1377315</wp:posOffset>
                      </wp:positionH>
                      <wp:positionV relativeFrom="paragraph">
                        <wp:posOffset>-917575</wp:posOffset>
                      </wp:positionV>
                      <wp:extent cx="8677275" cy="762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677275" cy="762000"/>
                              </a:xfrm>
                              <a:prstGeom prst="rect">
                                <a:avLst/>
                              </a:prstGeom>
                              <a:noFill/>
                              <a:ln w="6350">
                                <a:noFill/>
                              </a:ln>
                              <a:effectLst/>
                            </wps:spPr>
                            <wps:txbx>
                              <w:txbxContent>
                                <w:p w:rsidR="00762792" w:rsidRPr="00E145AE" w:rsidRDefault="00762792" w:rsidP="004F5B69">
                                  <w:pPr>
                                    <w:rPr>
                                      <w:rFonts w:ascii="Open Sans" w:hAnsi="Open Sans" w:cs="Open Sans"/>
                                      <w:lang w:val="en-US"/>
                                    </w:rPr>
                                  </w:pPr>
                                  <w:r w:rsidRPr="00E145AE">
                                    <w:rPr>
                                      <w:rFonts w:ascii="Open Sans" w:hAnsi="Open Sans" w:cs="Open Sans"/>
                                      <w:lang w:val="en-US"/>
                                    </w:rPr>
                                    <w:t xml:space="preserve">These minimum operating standards should be used as a checklist when determining the level at which a college wishes to play and will. Once a college has determined the level at which they wish to compete they will be expected to adhere to all the required operating standards.                                                        </w:t>
                                  </w:r>
                                  <w:r w:rsidRPr="00E145AE">
                                    <w:rPr>
                                      <w:rFonts w:ascii="Open Sans" w:hAnsi="Open Sans" w:cs="Open Sans"/>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7398A" id="Text Box 1" o:spid="_x0000_s1027" type="#_x0000_t202" style="position:absolute;left:0;text-align:left;margin-left:-108.45pt;margin-top:-72.25pt;width:683.2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" filled="f" stroked="f" strokeweight=".5pt">
                      <v:textbox>
                        <w:txbxContent>
                          <w:p w:rsidR="00762792" w:rsidRPr="00E145AE" w:rsidRDefault="00762792" w:rsidP="004F5B69">
                            <w:pPr>
                              <w:rPr>
                                <w:rFonts w:ascii="Open Sans" w:hAnsi="Open Sans" w:cs="Open Sans"/>
                                <w:lang w:val="en-US"/>
                              </w:rPr>
                            </w:pPr>
                            <w:r w:rsidRPr="00E145AE">
                              <w:rPr>
                                <w:rFonts w:ascii="Open Sans" w:hAnsi="Open Sans" w:cs="Open Sans"/>
                                <w:lang w:val="en-US"/>
                              </w:rPr>
                              <w:t xml:space="preserve">These minimum operating standards should be used as a checklist when determining the level at which a college wishes to play and will. Once a college has determined the level at which they wish to compete they will be expected to adhere to all the required operating standards.                                                        </w:t>
                            </w:r>
                            <w:r w:rsidRPr="00E145AE">
                              <w:rPr>
                                <w:rFonts w:ascii="Open Sans" w:hAnsi="Open Sans" w:cs="Open Sans"/>
                                <w:noProof/>
                                <w:lang w:eastAsia="en-GB"/>
                              </w:rPr>
                              <w:t xml:space="preserve"> </w:t>
                            </w:r>
                          </w:p>
                        </w:txbxContent>
                      </v:textbox>
                    </v:shape>
                  </w:pict>
                </mc:Fallback>
              </mc:AlternateContent>
            </w:r>
          </w:p>
          <w:p w:rsidR="00762792" w:rsidRPr="00E145AE" w:rsidRDefault="00762792" w:rsidP="00E145AE">
            <w:pPr>
              <w:jc w:val="center"/>
              <w:rPr>
                <w:rFonts w:ascii="Open Sans" w:hAnsi="Open Sans" w:cs="Open Sans"/>
                <w:noProof/>
                <w:color w:val="A4C8E1" w:themeColor="background2"/>
                <w:lang w:eastAsia="en-GB"/>
              </w:rPr>
            </w:pPr>
            <w:bookmarkStart w:id="0" w:name="_GoBack"/>
            <w:bookmarkEnd w:id="0"/>
          </w:p>
          <w:p w:rsidR="00762792" w:rsidRPr="00E145AE" w:rsidRDefault="00762792" w:rsidP="00E145AE">
            <w:pPr>
              <w:jc w:val="center"/>
              <w:rPr>
                <w:rFonts w:ascii="Open Sans" w:hAnsi="Open Sans" w:cs="Open Sans"/>
                <w:b/>
                <w:color w:val="A4C8E1" w:themeColor="background2"/>
                <w:sz w:val="18"/>
                <w:szCs w:val="18"/>
              </w:rPr>
            </w:pPr>
          </w:p>
        </w:tc>
        <w:tc>
          <w:tcPr>
            <w:tcW w:w="5670" w:type="dxa"/>
            <w:shd w:val="clear" w:color="auto" w:fill="007096" w:themeFill="accent2"/>
            <w:vAlign w:val="center"/>
          </w:tcPr>
          <w:p w:rsidR="00762792" w:rsidRPr="00E145AE" w:rsidRDefault="00762792" w:rsidP="00E145AE">
            <w:pPr>
              <w:jc w:val="center"/>
              <w:rPr>
                <w:rFonts w:ascii="Open Sans" w:hAnsi="Open Sans" w:cs="Open Sans"/>
                <w:b/>
                <w:color w:val="A4C8E1" w:themeColor="background2"/>
                <w:sz w:val="24"/>
                <w:szCs w:val="18"/>
              </w:rPr>
            </w:pPr>
            <w:r>
              <w:rPr>
                <w:rFonts w:ascii="Open Sans" w:hAnsi="Open Sans" w:cs="Open Sans"/>
                <w:b/>
                <w:color w:val="A4C8E1" w:themeColor="background2"/>
                <w:sz w:val="24"/>
                <w:szCs w:val="18"/>
              </w:rPr>
              <w:t>Rugby League</w:t>
            </w:r>
          </w:p>
          <w:p w:rsidR="00762792" w:rsidRPr="00E145AE" w:rsidRDefault="00762792" w:rsidP="00762792">
            <w:pPr>
              <w:jc w:val="center"/>
              <w:rPr>
                <w:rFonts w:ascii="Open Sans" w:hAnsi="Open Sans" w:cs="Open Sans"/>
                <w:b/>
                <w:color w:val="A4C8E1" w:themeColor="background2"/>
                <w:sz w:val="24"/>
                <w:szCs w:val="18"/>
              </w:rPr>
            </w:pPr>
            <w:r w:rsidRPr="00E145AE">
              <w:rPr>
                <w:rFonts w:ascii="Open Sans" w:hAnsi="Open Sans" w:cs="Open Sans"/>
                <w:b/>
                <w:color w:val="A4C8E1" w:themeColor="background2"/>
                <w:sz w:val="24"/>
                <w:szCs w:val="18"/>
              </w:rPr>
              <w:t>(</w:t>
            </w:r>
            <w:r>
              <w:rPr>
                <w:rFonts w:ascii="Open Sans" w:hAnsi="Open Sans" w:cs="Open Sans"/>
                <w:b/>
                <w:color w:val="A4C8E1" w:themeColor="background2"/>
                <w:sz w:val="24"/>
                <w:szCs w:val="18"/>
              </w:rPr>
              <w:t>All Divisions</w:t>
            </w:r>
            <w:r w:rsidRPr="00E145AE">
              <w:rPr>
                <w:rFonts w:ascii="Open Sans" w:hAnsi="Open Sans" w:cs="Open Sans"/>
                <w:b/>
                <w:color w:val="A4C8E1" w:themeColor="background2"/>
                <w:sz w:val="24"/>
                <w:szCs w:val="18"/>
              </w:rPr>
              <w:t>)</w:t>
            </w:r>
          </w:p>
        </w:tc>
      </w:tr>
      <w:tr w:rsidR="00762792" w:rsidRPr="00A11D53" w:rsidTr="00762792">
        <w:tc>
          <w:tcPr>
            <w:tcW w:w="2235" w:type="dxa"/>
            <w:shd w:val="clear" w:color="auto" w:fill="D9D9D6" w:themeFill="background1"/>
            <w:vAlign w:val="center"/>
          </w:tcPr>
          <w:p w:rsidR="00762792" w:rsidRPr="00E145AE" w:rsidRDefault="00762792" w:rsidP="00E145AE">
            <w:pPr>
              <w:jc w:val="center"/>
              <w:rPr>
                <w:rFonts w:ascii="Open Sans" w:hAnsi="Open Sans" w:cs="Open Sans"/>
                <w:b/>
                <w:sz w:val="24"/>
                <w:szCs w:val="32"/>
              </w:rPr>
            </w:pPr>
            <w:r w:rsidRPr="00E145AE">
              <w:rPr>
                <w:rFonts w:ascii="Open Sans" w:hAnsi="Open Sans" w:cs="Open Sans"/>
                <w:b/>
                <w:sz w:val="24"/>
                <w:szCs w:val="32"/>
              </w:rPr>
              <w:t>Parking</w:t>
            </w:r>
          </w:p>
        </w:tc>
        <w:tc>
          <w:tcPr>
            <w:tcW w:w="5670" w:type="dxa"/>
            <w:shd w:val="clear" w:color="auto" w:fill="D9D9D6" w:themeFill="background1"/>
          </w:tcPr>
          <w:p w:rsidR="00762792" w:rsidRPr="00E145AE" w:rsidRDefault="00762792" w:rsidP="00E35E59">
            <w:pPr>
              <w:pStyle w:val="ListParagraph"/>
              <w:numPr>
                <w:ilvl w:val="0"/>
                <w:numId w:val="1"/>
              </w:numPr>
              <w:rPr>
                <w:rFonts w:ascii="Open Sans" w:hAnsi="Open Sans" w:cs="Open Sans"/>
                <w:sz w:val="18"/>
                <w:szCs w:val="18"/>
              </w:rPr>
            </w:pPr>
            <w:r w:rsidRPr="00E145AE">
              <w:rPr>
                <w:rFonts w:ascii="Open Sans" w:hAnsi="Open Sans" w:cs="Open Sans"/>
                <w:sz w:val="18"/>
                <w:szCs w:val="18"/>
              </w:rPr>
              <w:t>Parking should be available on or adjacent to the ground</w:t>
            </w:r>
          </w:p>
        </w:tc>
      </w:tr>
      <w:tr w:rsidR="00762792" w:rsidRPr="00A11D53" w:rsidTr="00762792">
        <w:tc>
          <w:tcPr>
            <w:tcW w:w="2235" w:type="dxa"/>
            <w:shd w:val="clear" w:color="auto" w:fill="A4C8E1" w:themeFill="background2"/>
            <w:vAlign w:val="center"/>
          </w:tcPr>
          <w:p w:rsidR="00762792" w:rsidRPr="00E145AE" w:rsidRDefault="00762792" w:rsidP="00E145AE">
            <w:pPr>
              <w:jc w:val="center"/>
              <w:rPr>
                <w:rFonts w:ascii="Open Sans" w:hAnsi="Open Sans" w:cs="Open Sans"/>
                <w:b/>
                <w:sz w:val="32"/>
                <w:szCs w:val="32"/>
              </w:rPr>
            </w:pPr>
            <w:r w:rsidRPr="00E145AE">
              <w:rPr>
                <w:rFonts w:ascii="Open Sans" w:hAnsi="Open Sans" w:cs="Open Sans"/>
                <w:b/>
                <w:sz w:val="24"/>
                <w:szCs w:val="32"/>
              </w:rPr>
              <w:t>Playing Area</w:t>
            </w:r>
          </w:p>
        </w:tc>
        <w:tc>
          <w:tcPr>
            <w:tcW w:w="5670" w:type="dxa"/>
            <w:shd w:val="clear" w:color="auto" w:fill="A4C8E1" w:themeFill="background2"/>
          </w:tcPr>
          <w:p w:rsidR="00762792" w:rsidRPr="00762792" w:rsidRDefault="00762792" w:rsidP="00762792">
            <w:pPr>
              <w:pStyle w:val="ListParagraph"/>
              <w:numPr>
                <w:ilvl w:val="0"/>
                <w:numId w:val="10"/>
              </w:numPr>
              <w:rPr>
                <w:rFonts w:ascii="Open Sans" w:hAnsi="Open Sans" w:cs="Open Sans"/>
                <w:color w:val="000000"/>
                <w:sz w:val="18"/>
                <w:szCs w:val="18"/>
              </w:rPr>
            </w:pPr>
            <w:r w:rsidRPr="00762792">
              <w:rPr>
                <w:rFonts w:ascii="Open Sans" w:hAnsi="Open Sans" w:cs="Open Sans"/>
                <w:color w:val="000000"/>
                <w:sz w:val="18"/>
                <w:szCs w:val="18"/>
              </w:rPr>
              <w:t>All matches should be played on grass or synthetic pitches provided they meet the RFL specifications and all lines should be clearly marked. The pitch should be well maintained and the grass regularly mown to an acceptable length.</w:t>
            </w:r>
          </w:p>
        </w:tc>
      </w:tr>
      <w:tr w:rsidR="00762792" w:rsidRPr="00A11D53" w:rsidTr="00762792">
        <w:tc>
          <w:tcPr>
            <w:tcW w:w="2235" w:type="dxa"/>
            <w:shd w:val="clear" w:color="auto" w:fill="FE5000" w:themeFill="text2"/>
            <w:vAlign w:val="center"/>
          </w:tcPr>
          <w:p w:rsidR="00762792" w:rsidRPr="00E145AE" w:rsidRDefault="00762792" w:rsidP="00E145AE">
            <w:pPr>
              <w:jc w:val="center"/>
              <w:rPr>
                <w:rFonts w:ascii="Open Sans" w:hAnsi="Open Sans" w:cs="Open Sans"/>
                <w:b/>
                <w:sz w:val="24"/>
                <w:szCs w:val="32"/>
              </w:rPr>
            </w:pPr>
            <w:r w:rsidRPr="00E145AE">
              <w:rPr>
                <w:rFonts w:ascii="Open Sans" w:hAnsi="Open Sans" w:cs="Open Sans"/>
                <w:b/>
                <w:sz w:val="24"/>
                <w:szCs w:val="32"/>
              </w:rPr>
              <w:t>Refreshments</w:t>
            </w:r>
          </w:p>
        </w:tc>
        <w:tc>
          <w:tcPr>
            <w:tcW w:w="5670" w:type="dxa"/>
            <w:shd w:val="clear" w:color="auto" w:fill="FE5000" w:themeFill="text2"/>
          </w:tcPr>
          <w:p w:rsidR="00762792" w:rsidRPr="00762792" w:rsidRDefault="00762792" w:rsidP="00762792">
            <w:pPr>
              <w:pStyle w:val="ListParagraph"/>
              <w:numPr>
                <w:ilvl w:val="0"/>
                <w:numId w:val="3"/>
              </w:numPr>
              <w:rPr>
                <w:rFonts w:ascii="Open Sans" w:hAnsi="Open Sans" w:cs="Open Sans"/>
                <w:color w:val="000000"/>
                <w:sz w:val="18"/>
                <w:szCs w:val="18"/>
              </w:rPr>
            </w:pPr>
            <w:r w:rsidRPr="00762792">
              <w:rPr>
                <w:rFonts w:ascii="Open Sans" w:hAnsi="Open Sans" w:cs="Open Sans"/>
                <w:color w:val="000000"/>
                <w:sz w:val="18"/>
                <w:szCs w:val="18"/>
              </w:rPr>
              <w:t>The home college shall provide suitable hospitality and refreshments upon confirmation from the away team they wish to take advantage of such arrangements, irrelevant of the distance.</w:t>
            </w:r>
          </w:p>
        </w:tc>
      </w:tr>
      <w:tr w:rsidR="00762792" w:rsidRPr="00A11D53" w:rsidTr="00762792">
        <w:tc>
          <w:tcPr>
            <w:tcW w:w="2235" w:type="dxa"/>
            <w:shd w:val="clear" w:color="auto" w:fill="CEDC00" w:themeFill="accent1"/>
            <w:vAlign w:val="center"/>
          </w:tcPr>
          <w:p w:rsidR="00762792" w:rsidRPr="00E145AE" w:rsidRDefault="00762792" w:rsidP="00E145AE">
            <w:pPr>
              <w:jc w:val="center"/>
              <w:rPr>
                <w:rFonts w:ascii="Open Sans" w:hAnsi="Open Sans" w:cs="Open Sans"/>
                <w:b/>
                <w:sz w:val="24"/>
                <w:szCs w:val="32"/>
              </w:rPr>
            </w:pPr>
            <w:r w:rsidRPr="00E145AE">
              <w:rPr>
                <w:rFonts w:ascii="Open Sans" w:hAnsi="Open Sans" w:cs="Open Sans"/>
                <w:b/>
                <w:sz w:val="24"/>
                <w:szCs w:val="32"/>
              </w:rPr>
              <w:t>Changing facilities (Players)</w:t>
            </w:r>
          </w:p>
        </w:tc>
        <w:tc>
          <w:tcPr>
            <w:tcW w:w="5670" w:type="dxa"/>
            <w:shd w:val="clear" w:color="auto" w:fill="CEDC00" w:themeFill="accent1"/>
          </w:tcPr>
          <w:p w:rsidR="00762792" w:rsidRPr="00E145AE" w:rsidRDefault="00762792" w:rsidP="00E35E59">
            <w:pPr>
              <w:pStyle w:val="Default"/>
              <w:numPr>
                <w:ilvl w:val="0"/>
                <w:numId w:val="5"/>
              </w:numPr>
              <w:rPr>
                <w:rFonts w:ascii="Open Sans" w:hAnsi="Open Sans" w:cs="Open Sans"/>
                <w:sz w:val="18"/>
                <w:szCs w:val="18"/>
              </w:rPr>
            </w:pPr>
            <w:r w:rsidRPr="00E145AE">
              <w:rPr>
                <w:rFonts w:ascii="Open Sans" w:hAnsi="Open Sans" w:cs="Open Sans"/>
                <w:sz w:val="18"/>
                <w:szCs w:val="18"/>
              </w:rPr>
              <w:t>Separate, secure and well maintained dressing rooms must be provided for both teams, comprising of:</w:t>
            </w:r>
          </w:p>
          <w:p w:rsidR="00762792" w:rsidRPr="00E145AE" w:rsidRDefault="00762792" w:rsidP="00E35E59">
            <w:pPr>
              <w:pStyle w:val="Default"/>
              <w:numPr>
                <w:ilvl w:val="0"/>
                <w:numId w:val="5"/>
              </w:numPr>
              <w:rPr>
                <w:rFonts w:ascii="Open Sans" w:hAnsi="Open Sans" w:cs="Open Sans"/>
                <w:sz w:val="18"/>
                <w:szCs w:val="18"/>
              </w:rPr>
            </w:pPr>
            <w:r>
              <w:rPr>
                <w:rFonts w:ascii="Open Sans" w:hAnsi="Open Sans" w:cs="Open Sans"/>
                <w:sz w:val="18"/>
                <w:szCs w:val="18"/>
              </w:rPr>
              <w:t xml:space="preserve"> </w:t>
            </w:r>
            <w:r w:rsidRPr="00E145AE">
              <w:rPr>
                <w:rFonts w:ascii="Open Sans" w:hAnsi="Open Sans" w:cs="Open Sans"/>
                <w:sz w:val="18"/>
                <w:szCs w:val="18"/>
              </w:rPr>
              <w:t xml:space="preserve">Shared shower </w:t>
            </w:r>
            <w:r>
              <w:rPr>
                <w:rFonts w:ascii="Open Sans" w:hAnsi="Open Sans" w:cs="Open Sans"/>
                <w:sz w:val="18"/>
                <w:szCs w:val="18"/>
              </w:rPr>
              <w:t xml:space="preserve">and toilet </w:t>
            </w:r>
            <w:r w:rsidRPr="00E145AE">
              <w:rPr>
                <w:rFonts w:ascii="Open Sans" w:hAnsi="Open Sans" w:cs="Open Sans"/>
                <w:sz w:val="18"/>
                <w:szCs w:val="18"/>
              </w:rPr>
              <w:t>facilities are permissible</w:t>
            </w:r>
          </w:p>
        </w:tc>
      </w:tr>
      <w:tr w:rsidR="00762792" w:rsidRPr="00A11D53" w:rsidTr="00762792">
        <w:tc>
          <w:tcPr>
            <w:tcW w:w="2235" w:type="dxa"/>
            <w:shd w:val="clear" w:color="auto" w:fill="A4C8E1" w:themeFill="accent3"/>
            <w:vAlign w:val="center"/>
          </w:tcPr>
          <w:p w:rsidR="00762792" w:rsidRPr="00E145AE" w:rsidRDefault="00762792" w:rsidP="00E145AE">
            <w:pPr>
              <w:jc w:val="center"/>
              <w:rPr>
                <w:rFonts w:ascii="Open Sans" w:hAnsi="Open Sans" w:cs="Open Sans"/>
                <w:b/>
                <w:sz w:val="24"/>
                <w:szCs w:val="32"/>
              </w:rPr>
            </w:pPr>
            <w:r w:rsidRPr="00E145AE">
              <w:rPr>
                <w:rFonts w:ascii="Open Sans" w:hAnsi="Open Sans" w:cs="Open Sans"/>
                <w:b/>
                <w:sz w:val="24"/>
                <w:szCs w:val="32"/>
              </w:rPr>
              <w:t>Changing facilities (Match Officials)</w:t>
            </w:r>
          </w:p>
        </w:tc>
        <w:tc>
          <w:tcPr>
            <w:tcW w:w="5670" w:type="dxa"/>
            <w:shd w:val="clear" w:color="auto" w:fill="A4C8E1" w:themeFill="accent3"/>
          </w:tcPr>
          <w:p w:rsidR="00762792" w:rsidRPr="00E145AE" w:rsidRDefault="00762792" w:rsidP="00C32596">
            <w:pPr>
              <w:pStyle w:val="ListParagraph"/>
              <w:numPr>
                <w:ilvl w:val="0"/>
                <w:numId w:val="1"/>
              </w:numPr>
              <w:rPr>
                <w:rFonts w:ascii="Open Sans" w:hAnsi="Open Sans" w:cs="Open Sans"/>
                <w:sz w:val="18"/>
                <w:szCs w:val="18"/>
              </w:rPr>
            </w:pPr>
            <w:r w:rsidRPr="00E145AE">
              <w:rPr>
                <w:rFonts w:ascii="Open Sans" w:hAnsi="Open Sans" w:cs="Open Sans"/>
                <w:sz w:val="18"/>
                <w:szCs w:val="18"/>
              </w:rPr>
              <w:t>Match officials should have access to their own separate, secure and well maintained (and separate for male &amp; female) changing facilities with access to their own showers and WC cubicle.</w:t>
            </w:r>
          </w:p>
        </w:tc>
      </w:tr>
      <w:tr w:rsidR="00762792" w:rsidRPr="006E72C1" w:rsidTr="00762792">
        <w:tc>
          <w:tcPr>
            <w:tcW w:w="2235" w:type="dxa"/>
            <w:shd w:val="clear" w:color="auto" w:fill="8C8279" w:themeFill="accent5"/>
            <w:vAlign w:val="center"/>
          </w:tcPr>
          <w:p w:rsidR="00762792" w:rsidRPr="00E145AE" w:rsidRDefault="00762792" w:rsidP="00E145AE">
            <w:pPr>
              <w:jc w:val="center"/>
              <w:rPr>
                <w:rFonts w:ascii="Open Sans" w:hAnsi="Open Sans" w:cs="Open Sans"/>
                <w:b/>
                <w:sz w:val="24"/>
                <w:szCs w:val="32"/>
              </w:rPr>
            </w:pPr>
            <w:r w:rsidRPr="00E145AE">
              <w:rPr>
                <w:rFonts w:ascii="Open Sans" w:hAnsi="Open Sans" w:cs="Open Sans"/>
                <w:b/>
                <w:sz w:val="24"/>
                <w:szCs w:val="32"/>
              </w:rPr>
              <w:t>Standard of Officials</w:t>
            </w:r>
          </w:p>
        </w:tc>
        <w:tc>
          <w:tcPr>
            <w:tcW w:w="5670" w:type="dxa"/>
            <w:shd w:val="clear" w:color="auto" w:fill="8C8279" w:themeFill="accent5"/>
          </w:tcPr>
          <w:p w:rsidR="00762792" w:rsidRPr="00E145AE" w:rsidRDefault="00762792" w:rsidP="00E35E59">
            <w:pPr>
              <w:pStyle w:val="ListParagraph"/>
              <w:numPr>
                <w:ilvl w:val="0"/>
                <w:numId w:val="1"/>
              </w:numPr>
              <w:rPr>
                <w:rFonts w:ascii="Open Sans" w:hAnsi="Open Sans" w:cs="Open Sans"/>
                <w:sz w:val="18"/>
                <w:szCs w:val="18"/>
              </w:rPr>
            </w:pPr>
            <w:r w:rsidRPr="00E145AE">
              <w:rPr>
                <w:rFonts w:ascii="Open Sans" w:hAnsi="Open Sans" w:cs="Open Sans"/>
                <w:sz w:val="18"/>
                <w:szCs w:val="18"/>
              </w:rPr>
              <w:t>1 neutral referee must be provided  and where possible 2 qualified touch judges</w:t>
            </w:r>
          </w:p>
          <w:p w:rsidR="00762792" w:rsidRPr="00E145AE" w:rsidRDefault="00762792" w:rsidP="00CA038C">
            <w:pPr>
              <w:pStyle w:val="ListParagraph"/>
              <w:ind w:left="360"/>
              <w:rPr>
                <w:rFonts w:ascii="Open Sans" w:hAnsi="Open Sans" w:cs="Open Sans"/>
                <w:sz w:val="18"/>
                <w:szCs w:val="18"/>
              </w:rPr>
            </w:pPr>
          </w:p>
        </w:tc>
      </w:tr>
      <w:tr w:rsidR="00762792" w:rsidRPr="00A11D53" w:rsidTr="00762792">
        <w:tc>
          <w:tcPr>
            <w:tcW w:w="2235" w:type="dxa"/>
            <w:shd w:val="clear" w:color="auto" w:fill="009CDE" w:themeFill="accent6"/>
            <w:vAlign w:val="center"/>
          </w:tcPr>
          <w:p w:rsidR="00762792" w:rsidRPr="00E145AE" w:rsidRDefault="00762792" w:rsidP="00E145AE">
            <w:pPr>
              <w:jc w:val="center"/>
              <w:rPr>
                <w:rFonts w:ascii="Open Sans" w:hAnsi="Open Sans" w:cs="Open Sans"/>
                <w:b/>
                <w:sz w:val="24"/>
                <w:szCs w:val="32"/>
              </w:rPr>
            </w:pPr>
            <w:r w:rsidRPr="00E145AE">
              <w:rPr>
                <w:rFonts w:ascii="Open Sans" w:hAnsi="Open Sans" w:cs="Open Sans"/>
                <w:b/>
                <w:sz w:val="24"/>
                <w:szCs w:val="32"/>
              </w:rPr>
              <w:t>Team Staffing</w:t>
            </w:r>
          </w:p>
        </w:tc>
        <w:tc>
          <w:tcPr>
            <w:tcW w:w="5670" w:type="dxa"/>
            <w:shd w:val="clear" w:color="auto" w:fill="009CDE" w:themeFill="accent6"/>
          </w:tcPr>
          <w:p w:rsidR="00762792" w:rsidRPr="00E145AE" w:rsidRDefault="00762792" w:rsidP="00A1420B">
            <w:pPr>
              <w:pStyle w:val="Default"/>
              <w:numPr>
                <w:ilvl w:val="0"/>
                <w:numId w:val="8"/>
              </w:numPr>
              <w:rPr>
                <w:rFonts w:ascii="Open Sans" w:hAnsi="Open Sans" w:cs="Open Sans"/>
                <w:sz w:val="18"/>
                <w:szCs w:val="18"/>
              </w:rPr>
            </w:pPr>
            <w:r w:rsidRPr="00E145AE">
              <w:rPr>
                <w:rFonts w:ascii="Open Sans" w:hAnsi="Open Sans" w:cs="Open Sans"/>
                <w:sz w:val="18"/>
                <w:szCs w:val="18"/>
              </w:rPr>
              <w:t>Minimum of 2 staff on match days, including the first aider</w:t>
            </w:r>
          </w:p>
          <w:p w:rsidR="00762792" w:rsidRPr="00E145AE" w:rsidRDefault="00762792" w:rsidP="00E35E59">
            <w:pPr>
              <w:pStyle w:val="Default"/>
              <w:numPr>
                <w:ilvl w:val="0"/>
                <w:numId w:val="8"/>
              </w:numPr>
              <w:rPr>
                <w:rFonts w:ascii="Open Sans" w:hAnsi="Open Sans" w:cs="Open Sans"/>
                <w:sz w:val="18"/>
                <w:szCs w:val="18"/>
              </w:rPr>
            </w:pPr>
            <w:r w:rsidRPr="00E145AE">
              <w:rPr>
                <w:rFonts w:ascii="Open Sans" w:hAnsi="Open Sans" w:cs="Open Sans"/>
                <w:sz w:val="18"/>
                <w:szCs w:val="18"/>
              </w:rPr>
              <w:t xml:space="preserve">Head Coach to be qualified to </w:t>
            </w:r>
            <w:r>
              <w:rPr>
                <w:rFonts w:ascii="Open Sans" w:hAnsi="Open Sans" w:cs="Open Sans"/>
                <w:sz w:val="18"/>
                <w:szCs w:val="18"/>
              </w:rPr>
              <w:t>RFL</w:t>
            </w:r>
            <w:r w:rsidRPr="00E145AE">
              <w:rPr>
                <w:rFonts w:ascii="Open Sans" w:hAnsi="Open Sans" w:cs="Open Sans"/>
                <w:sz w:val="18"/>
                <w:szCs w:val="18"/>
              </w:rPr>
              <w:t xml:space="preserve"> </w:t>
            </w:r>
            <w:r>
              <w:rPr>
                <w:rFonts w:ascii="Open Sans" w:hAnsi="Open Sans" w:cs="Open Sans"/>
                <w:sz w:val="18"/>
                <w:szCs w:val="18"/>
              </w:rPr>
              <w:t>Level 2</w:t>
            </w:r>
          </w:p>
          <w:p w:rsidR="00762792" w:rsidRPr="00E145AE" w:rsidRDefault="00762792" w:rsidP="00D214F2">
            <w:pPr>
              <w:pStyle w:val="Default"/>
              <w:rPr>
                <w:rFonts w:ascii="Open Sans" w:hAnsi="Open Sans" w:cs="Open Sans"/>
                <w:sz w:val="18"/>
                <w:szCs w:val="18"/>
              </w:rPr>
            </w:pPr>
            <w:r w:rsidRPr="00E145AE">
              <w:rPr>
                <w:rFonts w:ascii="Open Sans" w:hAnsi="Open Sans" w:cs="Open Sans"/>
                <w:sz w:val="18"/>
                <w:szCs w:val="18"/>
              </w:rPr>
              <w:t xml:space="preserve"> </w:t>
            </w:r>
          </w:p>
        </w:tc>
      </w:tr>
      <w:tr w:rsidR="00762792" w:rsidRPr="00A11D53" w:rsidTr="00762792">
        <w:tc>
          <w:tcPr>
            <w:tcW w:w="2235" w:type="dxa"/>
            <w:shd w:val="clear" w:color="auto" w:fill="D9D9D6" w:themeFill="background1"/>
            <w:vAlign w:val="center"/>
          </w:tcPr>
          <w:p w:rsidR="00762792" w:rsidRPr="00E145AE" w:rsidRDefault="00762792" w:rsidP="00E145AE">
            <w:pPr>
              <w:jc w:val="center"/>
              <w:rPr>
                <w:rFonts w:ascii="Open Sans" w:hAnsi="Open Sans" w:cs="Open Sans"/>
                <w:b/>
                <w:sz w:val="24"/>
                <w:szCs w:val="32"/>
              </w:rPr>
            </w:pPr>
            <w:r w:rsidRPr="00E145AE">
              <w:rPr>
                <w:rFonts w:ascii="Open Sans" w:hAnsi="Open Sans" w:cs="Open Sans"/>
                <w:b/>
                <w:sz w:val="24"/>
                <w:szCs w:val="32"/>
              </w:rPr>
              <w:t>Medical</w:t>
            </w:r>
          </w:p>
        </w:tc>
        <w:tc>
          <w:tcPr>
            <w:tcW w:w="5670" w:type="dxa"/>
            <w:shd w:val="clear" w:color="auto" w:fill="D9D9D6" w:themeFill="background1"/>
          </w:tcPr>
          <w:p w:rsidR="00762792" w:rsidRPr="00E145AE" w:rsidRDefault="00762792" w:rsidP="00E35E59">
            <w:pPr>
              <w:pStyle w:val="Default"/>
              <w:numPr>
                <w:ilvl w:val="0"/>
                <w:numId w:val="7"/>
              </w:numPr>
              <w:rPr>
                <w:rFonts w:ascii="Open Sans" w:hAnsi="Open Sans" w:cs="Open Sans"/>
                <w:sz w:val="18"/>
                <w:szCs w:val="18"/>
              </w:rPr>
            </w:pPr>
            <w:r w:rsidRPr="00E145AE">
              <w:rPr>
                <w:rFonts w:ascii="Open Sans" w:hAnsi="Open Sans" w:cs="Open Sans"/>
                <w:sz w:val="18"/>
                <w:szCs w:val="18"/>
              </w:rPr>
              <w:t>There must be a responsible adult in attendance with first aid qualification. This should not be the Head Coach</w:t>
            </w:r>
          </w:p>
          <w:p w:rsidR="00762792" w:rsidRPr="00E145AE" w:rsidRDefault="00762792" w:rsidP="0087770A">
            <w:pPr>
              <w:pStyle w:val="Default"/>
              <w:numPr>
                <w:ilvl w:val="0"/>
                <w:numId w:val="7"/>
              </w:numPr>
              <w:rPr>
                <w:rFonts w:ascii="Open Sans" w:hAnsi="Open Sans" w:cs="Open Sans"/>
                <w:sz w:val="18"/>
                <w:szCs w:val="18"/>
              </w:rPr>
            </w:pPr>
            <w:r w:rsidRPr="00E145AE">
              <w:rPr>
                <w:rFonts w:ascii="Open Sans" w:hAnsi="Open Sans" w:cs="Open Sans"/>
                <w:sz w:val="18"/>
                <w:szCs w:val="18"/>
              </w:rPr>
              <w:t>A first aid policy should be in place</w:t>
            </w:r>
          </w:p>
        </w:tc>
      </w:tr>
      <w:tr w:rsidR="00762792" w:rsidRPr="00A11D53" w:rsidTr="00762792">
        <w:tc>
          <w:tcPr>
            <w:tcW w:w="2235" w:type="dxa"/>
            <w:shd w:val="clear" w:color="auto" w:fill="A4C8E1" w:themeFill="background2"/>
            <w:vAlign w:val="center"/>
          </w:tcPr>
          <w:p w:rsidR="00762792" w:rsidRPr="00E145AE" w:rsidRDefault="00762792" w:rsidP="00E145AE">
            <w:pPr>
              <w:jc w:val="center"/>
              <w:rPr>
                <w:rFonts w:ascii="Open Sans" w:hAnsi="Open Sans" w:cs="Open Sans"/>
                <w:b/>
                <w:sz w:val="24"/>
                <w:szCs w:val="32"/>
              </w:rPr>
            </w:pPr>
            <w:r w:rsidRPr="00E145AE">
              <w:rPr>
                <w:rFonts w:ascii="Open Sans" w:hAnsi="Open Sans" w:cs="Open Sans"/>
                <w:b/>
                <w:sz w:val="24"/>
                <w:szCs w:val="32"/>
              </w:rPr>
              <w:t>Educational Model</w:t>
            </w:r>
          </w:p>
        </w:tc>
        <w:tc>
          <w:tcPr>
            <w:tcW w:w="5670" w:type="dxa"/>
            <w:shd w:val="clear" w:color="auto" w:fill="A4C8E1" w:themeFill="background2"/>
          </w:tcPr>
          <w:p w:rsidR="00762792" w:rsidRPr="00E145AE" w:rsidRDefault="00762792" w:rsidP="002E462D">
            <w:pPr>
              <w:pStyle w:val="Default"/>
              <w:numPr>
                <w:ilvl w:val="0"/>
                <w:numId w:val="7"/>
              </w:numPr>
              <w:rPr>
                <w:rFonts w:ascii="Open Sans" w:hAnsi="Open Sans" w:cs="Open Sans"/>
                <w:sz w:val="18"/>
                <w:szCs w:val="18"/>
              </w:rPr>
            </w:pPr>
            <w:r w:rsidRPr="00E145AE">
              <w:rPr>
                <w:rFonts w:ascii="Open Sans" w:hAnsi="Open Sans" w:cs="Open Sans"/>
                <w:sz w:val="18"/>
                <w:szCs w:val="18"/>
              </w:rPr>
              <w:t>All players must be over the age of 16 and under the age of 19 at midnight on 31 August in the academic year of participation</w:t>
            </w:r>
          </w:p>
          <w:p w:rsidR="00762792" w:rsidRPr="00E145AE" w:rsidRDefault="00762792" w:rsidP="00641615">
            <w:pPr>
              <w:pStyle w:val="Default"/>
              <w:numPr>
                <w:ilvl w:val="0"/>
                <w:numId w:val="7"/>
              </w:numPr>
              <w:rPr>
                <w:rFonts w:ascii="Open Sans" w:hAnsi="Open Sans" w:cs="Open Sans"/>
                <w:sz w:val="18"/>
                <w:szCs w:val="18"/>
              </w:rPr>
            </w:pPr>
            <w:r w:rsidRPr="00E145AE">
              <w:rPr>
                <w:rFonts w:ascii="Open Sans" w:hAnsi="Open Sans" w:cs="Open Sans"/>
                <w:sz w:val="18"/>
                <w:szCs w:val="18"/>
              </w:rPr>
              <w:t xml:space="preserve">All players must be studying a </w:t>
            </w:r>
            <w:r>
              <w:rPr>
                <w:rFonts w:ascii="Open Sans" w:hAnsi="Open Sans" w:cs="Open Sans"/>
                <w:sz w:val="18"/>
                <w:szCs w:val="18"/>
              </w:rPr>
              <w:t xml:space="preserve">full time programme of  a </w:t>
            </w:r>
            <w:r w:rsidRPr="00E145AE">
              <w:rPr>
                <w:rFonts w:ascii="Open Sans" w:hAnsi="Open Sans" w:cs="Open Sans"/>
                <w:sz w:val="18"/>
                <w:szCs w:val="18"/>
              </w:rPr>
              <w:t xml:space="preserve">minimum of </w:t>
            </w:r>
            <w:r>
              <w:rPr>
                <w:rFonts w:ascii="Open Sans" w:hAnsi="Open Sans" w:cs="Open Sans"/>
                <w:sz w:val="18"/>
                <w:szCs w:val="18"/>
              </w:rPr>
              <w:t>450 hours per year</w:t>
            </w:r>
          </w:p>
          <w:p w:rsidR="00762792" w:rsidRPr="00E145AE" w:rsidRDefault="00762792" w:rsidP="002E462D">
            <w:pPr>
              <w:pStyle w:val="Default"/>
              <w:numPr>
                <w:ilvl w:val="0"/>
                <w:numId w:val="7"/>
              </w:numPr>
              <w:rPr>
                <w:rFonts w:ascii="Open Sans" w:hAnsi="Open Sans" w:cs="Open Sans"/>
                <w:sz w:val="18"/>
                <w:szCs w:val="18"/>
              </w:rPr>
            </w:pPr>
            <w:r w:rsidRPr="00E145AE">
              <w:rPr>
                <w:rFonts w:ascii="Open Sans" w:hAnsi="Open Sans" w:cs="Open Sans"/>
                <w:sz w:val="18"/>
                <w:szCs w:val="18"/>
              </w:rPr>
              <w:t>Strength &amp; conditioning and performance analysis must be included</w:t>
            </w:r>
          </w:p>
          <w:p w:rsidR="00762792" w:rsidRPr="00E145AE" w:rsidRDefault="00762792" w:rsidP="002E462D">
            <w:pPr>
              <w:pStyle w:val="Default"/>
              <w:numPr>
                <w:ilvl w:val="0"/>
                <w:numId w:val="7"/>
              </w:numPr>
              <w:rPr>
                <w:rFonts w:ascii="Open Sans" w:hAnsi="Open Sans" w:cs="Open Sans"/>
                <w:sz w:val="18"/>
                <w:szCs w:val="18"/>
              </w:rPr>
            </w:pPr>
            <w:r w:rsidRPr="00E145AE">
              <w:rPr>
                <w:rFonts w:ascii="Open Sans" w:hAnsi="Open Sans" w:cs="Open Sans"/>
                <w:sz w:val="18"/>
                <w:szCs w:val="18"/>
              </w:rPr>
              <w:t>The number of matches played by each player must be tracked to prevent overplay</w:t>
            </w:r>
          </w:p>
        </w:tc>
      </w:tr>
      <w:tr w:rsidR="00762792" w:rsidRPr="00A11D53" w:rsidTr="00762792">
        <w:tc>
          <w:tcPr>
            <w:tcW w:w="2235" w:type="dxa"/>
            <w:shd w:val="clear" w:color="auto" w:fill="FE5000" w:themeFill="text2"/>
            <w:vAlign w:val="center"/>
          </w:tcPr>
          <w:p w:rsidR="00762792" w:rsidRPr="00E145AE" w:rsidRDefault="00762792" w:rsidP="00E145AE">
            <w:pPr>
              <w:jc w:val="center"/>
              <w:rPr>
                <w:rFonts w:ascii="Open Sans" w:hAnsi="Open Sans" w:cs="Open Sans"/>
                <w:b/>
                <w:sz w:val="24"/>
                <w:szCs w:val="32"/>
              </w:rPr>
            </w:pPr>
            <w:r w:rsidRPr="00E145AE">
              <w:rPr>
                <w:rFonts w:ascii="Open Sans" w:hAnsi="Open Sans" w:cs="Open Sans"/>
                <w:b/>
                <w:sz w:val="24"/>
                <w:szCs w:val="32"/>
              </w:rPr>
              <w:t>Player Registration</w:t>
            </w:r>
          </w:p>
        </w:tc>
        <w:tc>
          <w:tcPr>
            <w:tcW w:w="5670" w:type="dxa"/>
            <w:shd w:val="clear" w:color="auto" w:fill="FE5000" w:themeFill="text2"/>
          </w:tcPr>
          <w:p w:rsidR="00762792" w:rsidRPr="00E145AE" w:rsidRDefault="00762792" w:rsidP="00850992">
            <w:pPr>
              <w:pStyle w:val="Default"/>
              <w:numPr>
                <w:ilvl w:val="0"/>
                <w:numId w:val="7"/>
              </w:numPr>
              <w:rPr>
                <w:rFonts w:ascii="Open Sans" w:hAnsi="Open Sans" w:cs="Open Sans"/>
                <w:sz w:val="18"/>
                <w:szCs w:val="18"/>
              </w:rPr>
            </w:pPr>
            <w:r w:rsidRPr="00E145AE">
              <w:rPr>
                <w:rFonts w:ascii="Open Sans" w:hAnsi="Open Sans" w:cs="Open Sans"/>
                <w:sz w:val="18"/>
                <w:szCs w:val="18"/>
              </w:rPr>
              <w:t>All players must be registered prior to playing in the AoC Sport rugby competitions.</w:t>
            </w:r>
          </w:p>
        </w:tc>
      </w:tr>
      <w:tr w:rsidR="00762792" w:rsidRPr="00A11D53" w:rsidTr="00762792">
        <w:tc>
          <w:tcPr>
            <w:tcW w:w="2235" w:type="dxa"/>
            <w:shd w:val="clear" w:color="auto" w:fill="CEDC00" w:themeFill="accent1"/>
            <w:vAlign w:val="center"/>
          </w:tcPr>
          <w:p w:rsidR="00762792" w:rsidRPr="00E145AE" w:rsidRDefault="00762792" w:rsidP="00E145AE">
            <w:pPr>
              <w:jc w:val="center"/>
              <w:rPr>
                <w:rFonts w:ascii="Open Sans" w:hAnsi="Open Sans" w:cs="Open Sans"/>
                <w:b/>
                <w:sz w:val="24"/>
                <w:szCs w:val="32"/>
              </w:rPr>
            </w:pPr>
            <w:r w:rsidRPr="00E145AE">
              <w:rPr>
                <w:rFonts w:ascii="Open Sans" w:hAnsi="Open Sans" w:cs="Open Sans"/>
                <w:b/>
                <w:sz w:val="24"/>
                <w:szCs w:val="32"/>
              </w:rPr>
              <w:lastRenderedPageBreak/>
              <w:t>Protocol</w:t>
            </w:r>
          </w:p>
        </w:tc>
        <w:tc>
          <w:tcPr>
            <w:tcW w:w="5670" w:type="dxa"/>
            <w:shd w:val="clear" w:color="auto" w:fill="CEDC00" w:themeFill="accent1"/>
          </w:tcPr>
          <w:p w:rsidR="00762792" w:rsidRPr="00E145AE" w:rsidRDefault="00762792" w:rsidP="002E462D">
            <w:pPr>
              <w:pStyle w:val="Default"/>
              <w:numPr>
                <w:ilvl w:val="0"/>
                <w:numId w:val="7"/>
              </w:numPr>
              <w:rPr>
                <w:rFonts w:ascii="Open Sans" w:hAnsi="Open Sans" w:cs="Open Sans"/>
                <w:sz w:val="18"/>
                <w:szCs w:val="18"/>
              </w:rPr>
            </w:pPr>
            <w:r w:rsidRPr="00E145AE">
              <w:rPr>
                <w:rFonts w:ascii="Open Sans" w:hAnsi="Open Sans" w:cs="Open Sans"/>
                <w:sz w:val="18"/>
                <w:szCs w:val="18"/>
              </w:rPr>
              <w:t>Match day detail to be provided by the home team at least 7 days in advance of the fixture (name and post code of ground, directions, start time, colours)</w:t>
            </w:r>
          </w:p>
          <w:p w:rsidR="00762792" w:rsidRPr="00E145AE" w:rsidRDefault="00762792" w:rsidP="00E554B0">
            <w:pPr>
              <w:pStyle w:val="Default"/>
              <w:numPr>
                <w:ilvl w:val="0"/>
                <w:numId w:val="7"/>
              </w:numPr>
              <w:rPr>
                <w:rFonts w:ascii="Open Sans" w:hAnsi="Open Sans" w:cs="Open Sans"/>
                <w:sz w:val="18"/>
                <w:szCs w:val="18"/>
              </w:rPr>
            </w:pPr>
            <w:r w:rsidRPr="00E145AE">
              <w:rPr>
                <w:rFonts w:ascii="Open Sans" w:hAnsi="Open Sans" w:cs="Open Sans"/>
                <w:sz w:val="18"/>
                <w:szCs w:val="18"/>
              </w:rPr>
              <w:t>The home team must provide a match day delegate to welcome and assist the away team</w:t>
            </w:r>
          </w:p>
          <w:p w:rsidR="00762792" w:rsidRPr="00E145AE" w:rsidRDefault="00762792" w:rsidP="002E462D">
            <w:pPr>
              <w:pStyle w:val="Default"/>
              <w:numPr>
                <w:ilvl w:val="0"/>
                <w:numId w:val="7"/>
              </w:numPr>
              <w:rPr>
                <w:rFonts w:ascii="Open Sans" w:hAnsi="Open Sans" w:cs="Open Sans"/>
                <w:sz w:val="18"/>
                <w:szCs w:val="18"/>
              </w:rPr>
            </w:pPr>
            <w:r w:rsidRPr="00E145AE">
              <w:rPr>
                <w:rFonts w:ascii="Open Sans" w:hAnsi="Open Sans" w:cs="Open Sans"/>
                <w:sz w:val="18"/>
                <w:szCs w:val="18"/>
              </w:rPr>
              <w:t xml:space="preserve">The home team must upload the </w:t>
            </w:r>
            <w:r>
              <w:rPr>
                <w:rFonts w:ascii="Open Sans" w:hAnsi="Open Sans" w:cs="Open Sans"/>
                <w:sz w:val="18"/>
                <w:szCs w:val="18"/>
              </w:rPr>
              <w:t>result of the match to Fixtures Live</w:t>
            </w:r>
            <w:r w:rsidRPr="00E145AE">
              <w:rPr>
                <w:rFonts w:ascii="Open Sans" w:hAnsi="Open Sans" w:cs="Open Sans"/>
                <w:sz w:val="18"/>
                <w:szCs w:val="18"/>
              </w:rPr>
              <w:t xml:space="preserve"> within 48 hours of the conclusion of the match</w:t>
            </w:r>
          </w:p>
          <w:p w:rsidR="00762792" w:rsidRPr="00E145AE" w:rsidRDefault="00762792" w:rsidP="00D14454">
            <w:pPr>
              <w:pStyle w:val="Default"/>
              <w:numPr>
                <w:ilvl w:val="0"/>
                <w:numId w:val="7"/>
              </w:numPr>
              <w:rPr>
                <w:rFonts w:ascii="Open Sans" w:hAnsi="Open Sans" w:cs="Open Sans"/>
                <w:sz w:val="18"/>
                <w:szCs w:val="18"/>
              </w:rPr>
            </w:pPr>
            <w:r w:rsidRPr="00E145AE">
              <w:rPr>
                <w:rFonts w:ascii="Open Sans" w:hAnsi="Open Sans" w:cs="Open Sans"/>
                <w:sz w:val="18"/>
                <w:szCs w:val="18"/>
              </w:rPr>
              <w:t>A team sheet for each match must be completed and a copy sent to AoC Sport within 2 days of the match</w:t>
            </w:r>
          </w:p>
        </w:tc>
      </w:tr>
      <w:tr w:rsidR="00762792" w:rsidRPr="00A11D53" w:rsidTr="00762792">
        <w:tc>
          <w:tcPr>
            <w:tcW w:w="2235" w:type="dxa"/>
            <w:shd w:val="clear" w:color="auto" w:fill="A4C8E1" w:themeFill="accent3"/>
            <w:vAlign w:val="center"/>
          </w:tcPr>
          <w:p w:rsidR="00762792" w:rsidRPr="00E145AE" w:rsidRDefault="00762792" w:rsidP="00E145AE">
            <w:pPr>
              <w:jc w:val="center"/>
              <w:rPr>
                <w:rFonts w:ascii="Open Sans" w:hAnsi="Open Sans" w:cs="Open Sans"/>
                <w:b/>
                <w:sz w:val="24"/>
                <w:szCs w:val="32"/>
              </w:rPr>
            </w:pPr>
            <w:r w:rsidRPr="00E145AE">
              <w:rPr>
                <w:rFonts w:ascii="Open Sans" w:hAnsi="Open Sans" w:cs="Open Sans"/>
                <w:b/>
                <w:sz w:val="24"/>
                <w:szCs w:val="32"/>
              </w:rPr>
              <w:t>Administration</w:t>
            </w:r>
          </w:p>
        </w:tc>
        <w:tc>
          <w:tcPr>
            <w:tcW w:w="5670" w:type="dxa"/>
            <w:shd w:val="clear" w:color="auto" w:fill="A4C8E1" w:themeFill="accent3"/>
          </w:tcPr>
          <w:p w:rsidR="00762792" w:rsidRPr="00E145AE" w:rsidRDefault="00762792" w:rsidP="00E554B0">
            <w:pPr>
              <w:pStyle w:val="Default"/>
              <w:numPr>
                <w:ilvl w:val="0"/>
                <w:numId w:val="7"/>
              </w:numPr>
              <w:rPr>
                <w:rFonts w:ascii="Open Sans" w:hAnsi="Open Sans" w:cs="Open Sans"/>
                <w:sz w:val="18"/>
                <w:szCs w:val="18"/>
              </w:rPr>
            </w:pPr>
            <w:r w:rsidRPr="00E145AE">
              <w:rPr>
                <w:rFonts w:ascii="Open Sans" w:hAnsi="Open Sans" w:cs="Open Sans"/>
                <w:sz w:val="18"/>
                <w:szCs w:val="18"/>
              </w:rPr>
              <w:t>An administrator must be identified for each team who will be the first point of contact for AoC Sport</w:t>
            </w:r>
          </w:p>
        </w:tc>
      </w:tr>
      <w:tr w:rsidR="00762792" w:rsidRPr="00A11D53" w:rsidTr="00762792">
        <w:tc>
          <w:tcPr>
            <w:tcW w:w="2235" w:type="dxa"/>
            <w:shd w:val="clear" w:color="auto" w:fill="8C8279" w:themeFill="accent5"/>
            <w:vAlign w:val="center"/>
          </w:tcPr>
          <w:p w:rsidR="00762792" w:rsidRPr="00E145AE" w:rsidRDefault="00762792" w:rsidP="00E145AE">
            <w:pPr>
              <w:jc w:val="center"/>
              <w:rPr>
                <w:rFonts w:ascii="Open Sans" w:hAnsi="Open Sans" w:cs="Open Sans"/>
                <w:b/>
                <w:sz w:val="24"/>
                <w:szCs w:val="32"/>
              </w:rPr>
            </w:pPr>
            <w:r w:rsidRPr="00E145AE">
              <w:rPr>
                <w:rFonts w:ascii="Open Sans" w:hAnsi="Open Sans" w:cs="Open Sans"/>
                <w:b/>
                <w:sz w:val="24"/>
                <w:szCs w:val="32"/>
              </w:rPr>
              <w:t>Quality Standards</w:t>
            </w:r>
          </w:p>
        </w:tc>
        <w:tc>
          <w:tcPr>
            <w:tcW w:w="5670" w:type="dxa"/>
            <w:shd w:val="clear" w:color="auto" w:fill="8C8279" w:themeFill="accent5"/>
          </w:tcPr>
          <w:p w:rsidR="00762792" w:rsidRPr="00E145AE" w:rsidRDefault="00762792" w:rsidP="002E462D">
            <w:pPr>
              <w:pStyle w:val="Default"/>
              <w:numPr>
                <w:ilvl w:val="0"/>
                <w:numId w:val="7"/>
              </w:numPr>
              <w:rPr>
                <w:rFonts w:ascii="Open Sans" w:hAnsi="Open Sans" w:cs="Open Sans"/>
                <w:sz w:val="18"/>
                <w:szCs w:val="18"/>
              </w:rPr>
            </w:pPr>
            <w:r w:rsidRPr="00E145AE">
              <w:rPr>
                <w:rFonts w:ascii="Open Sans" w:hAnsi="Open Sans" w:cs="Open Sans"/>
                <w:sz w:val="18"/>
                <w:szCs w:val="18"/>
              </w:rPr>
              <w:t>A minimum of 2 high quality match balls  must be provided</w:t>
            </w:r>
          </w:p>
        </w:tc>
      </w:tr>
      <w:tr w:rsidR="00762792" w:rsidRPr="00A11D53" w:rsidTr="00762792">
        <w:tc>
          <w:tcPr>
            <w:tcW w:w="2235" w:type="dxa"/>
            <w:shd w:val="clear" w:color="auto" w:fill="009CDE" w:themeFill="accent6"/>
            <w:vAlign w:val="center"/>
          </w:tcPr>
          <w:p w:rsidR="00762792" w:rsidRPr="00E145AE" w:rsidRDefault="00762792" w:rsidP="00E145AE">
            <w:pPr>
              <w:jc w:val="center"/>
              <w:rPr>
                <w:rFonts w:ascii="Open Sans" w:hAnsi="Open Sans" w:cs="Open Sans"/>
                <w:b/>
                <w:sz w:val="24"/>
                <w:szCs w:val="32"/>
              </w:rPr>
            </w:pPr>
            <w:r w:rsidRPr="00E145AE">
              <w:rPr>
                <w:rFonts w:ascii="Open Sans" w:hAnsi="Open Sans" w:cs="Open Sans"/>
                <w:b/>
                <w:sz w:val="24"/>
                <w:szCs w:val="32"/>
              </w:rPr>
              <w:t>Non-compulsory standards</w:t>
            </w:r>
          </w:p>
        </w:tc>
        <w:tc>
          <w:tcPr>
            <w:tcW w:w="5670" w:type="dxa"/>
            <w:shd w:val="clear" w:color="auto" w:fill="009CDE" w:themeFill="accent6"/>
          </w:tcPr>
          <w:p w:rsidR="00762792" w:rsidRPr="00E145AE" w:rsidRDefault="00762792" w:rsidP="002E462D">
            <w:pPr>
              <w:pStyle w:val="Default"/>
              <w:numPr>
                <w:ilvl w:val="0"/>
                <w:numId w:val="7"/>
              </w:numPr>
              <w:rPr>
                <w:rFonts w:ascii="Open Sans" w:hAnsi="Open Sans" w:cs="Open Sans"/>
                <w:sz w:val="18"/>
                <w:szCs w:val="18"/>
              </w:rPr>
            </w:pPr>
            <w:r w:rsidRPr="00E145AE">
              <w:rPr>
                <w:rFonts w:ascii="Open Sans" w:hAnsi="Open Sans" w:cs="Open Sans"/>
                <w:sz w:val="18"/>
                <w:szCs w:val="18"/>
              </w:rPr>
              <w:t>Matches should be filmed</w:t>
            </w:r>
          </w:p>
          <w:p w:rsidR="00762792" w:rsidRPr="00E145AE" w:rsidRDefault="00762792" w:rsidP="0087770A">
            <w:pPr>
              <w:pStyle w:val="Default"/>
              <w:numPr>
                <w:ilvl w:val="0"/>
                <w:numId w:val="7"/>
              </w:numPr>
              <w:rPr>
                <w:rFonts w:ascii="Open Sans" w:hAnsi="Open Sans" w:cs="Open Sans"/>
                <w:sz w:val="18"/>
                <w:szCs w:val="18"/>
              </w:rPr>
            </w:pPr>
            <w:r w:rsidRPr="00E145AE">
              <w:rPr>
                <w:rFonts w:ascii="Open Sans" w:hAnsi="Open Sans" w:cs="Open Sans"/>
                <w:sz w:val="18"/>
                <w:szCs w:val="18"/>
              </w:rPr>
              <w:t>Provision should be made for the away team to film matches</w:t>
            </w:r>
          </w:p>
          <w:p w:rsidR="00762792" w:rsidRPr="00E145AE" w:rsidRDefault="00762792" w:rsidP="002E462D">
            <w:pPr>
              <w:pStyle w:val="Default"/>
              <w:numPr>
                <w:ilvl w:val="0"/>
                <w:numId w:val="7"/>
              </w:numPr>
              <w:rPr>
                <w:rFonts w:ascii="Open Sans" w:hAnsi="Open Sans" w:cs="Open Sans"/>
                <w:sz w:val="18"/>
                <w:szCs w:val="18"/>
              </w:rPr>
            </w:pPr>
            <w:r w:rsidRPr="00E145AE">
              <w:rPr>
                <w:rFonts w:ascii="Open Sans" w:hAnsi="Open Sans" w:cs="Open Sans"/>
                <w:sz w:val="18"/>
                <w:szCs w:val="18"/>
              </w:rPr>
              <w:t>Other students to be used as volunteers to  support areas such as filming, social media, provision of  refreshments, and administration</w:t>
            </w:r>
          </w:p>
          <w:p w:rsidR="00762792" w:rsidRPr="00E145AE" w:rsidRDefault="00762792" w:rsidP="002E462D">
            <w:pPr>
              <w:pStyle w:val="Default"/>
              <w:numPr>
                <w:ilvl w:val="0"/>
                <w:numId w:val="7"/>
              </w:numPr>
              <w:rPr>
                <w:rFonts w:ascii="Open Sans" w:hAnsi="Open Sans" w:cs="Open Sans"/>
                <w:sz w:val="18"/>
                <w:szCs w:val="18"/>
              </w:rPr>
            </w:pPr>
            <w:r w:rsidRPr="00E145AE">
              <w:rPr>
                <w:rFonts w:ascii="Open Sans" w:hAnsi="Open Sans" w:cs="Open Sans"/>
                <w:sz w:val="18"/>
                <w:szCs w:val="18"/>
              </w:rPr>
              <w:t>Players should be encouraged to maintain a diary to record the number of matches played for college and club, injuries sustained and personal targets</w:t>
            </w:r>
          </w:p>
        </w:tc>
      </w:tr>
    </w:tbl>
    <w:p w:rsidR="00441F48" w:rsidRDefault="00441F48" w:rsidP="00896EED"/>
    <w:sectPr w:rsidR="00441F48" w:rsidSect="00C86A4B">
      <w:headerReference w:type="default" r:id="rId7"/>
      <w:pgSz w:w="15840" w:h="12240" w:orient="landscape"/>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CD3" w:rsidRDefault="00196CD3" w:rsidP="00237AD2">
      <w:pPr>
        <w:spacing w:after="0" w:line="240" w:lineRule="auto"/>
      </w:pPr>
      <w:r>
        <w:separator/>
      </w:r>
    </w:p>
  </w:endnote>
  <w:endnote w:type="continuationSeparator" w:id="0">
    <w:p w:rsidR="00196CD3" w:rsidRDefault="00196CD3" w:rsidP="0023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CD3" w:rsidRDefault="00196CD3" w:rsidP="00237AD2">
      <w:pPr>
        <w:spacing w:after="0" w:line="240" w:lineRule="auto"/>
      </w:pPr>
      <w:r>
        <w:separator/>
      </w:r>
    </w:p>
  </w:footnote>
  <w:footnote w:type="continuationSeparator" w:id="0">
    <w:p w:rsidR="00196CD3" w:rsidRDefault="00196CD3" w:rsidP="00237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0B" w:rsidRDefault="00A1420B">
    <w:pPr>
      <w:pStyle w:val="Header"/>
    </w:pPr>
    <w:r>
      <w:rPr>
        <w:noProof/>
        <w:lang w:eastAsia="en-GB"/>
      </w:rPr>
      <w:drawing>
        <wp:anchor distT="0" distB="0" distL="114300" distR="114300" simplePos="0" relativeHeight="251658240" behindDoc="0" locked="0" layoutInCell="1" allowOverlap="1" wp14:anchorId="5DB2408E" wp14:editId="1A637CB4">
          <wp:simplePos x="0" y="0"/>
          <wp:positionH relativeFrom="column">
            <wp:posOffset>6772275</wp:posOffset>
          </wp:positionH>
          <wp:positionV relativeFrom="paragraph">
            <wp:posOffset>1905</wp:posOffset>
          </wp:positionV>
          <wp:extent cx="1381125" cy="589280"/>
          <wp:effectExtent l="0" t="0" r="952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 Spor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5892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5B3B531" wp14:editId="0A3B14A9">
          <wp:extent cx="1381125" cy="589323"/>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 Sport Logo.png"/>
                  <pic:cNvPicPr/>
                </pic:nvPicPr>
                <pic:blipFill>
                  <a:blip r:embed="rId2">
                    <a:extLst>
                      <a:ext uri="{28A0092B-C50C-407E-A947-70E740481C1C}">
                        <a14:useLocalDpi xmlns:a14="http://schemas.microsoft.com/office/drawing/2010/main" val="0"/>
                      </a:ext>
                    </a:extLst>
                  </a:blip>
                  <a:stretch>
                    <a:fillRect/>
                  </a:stretch>
                </pic:blipFill>
                <pic:spPr>
                  <a:xfrm>
                    <a:off x="0" y="0"/>
                    <a:ext cx="1378628" cy="588257"/>
                  </a:xfrm>
                  <a:prstGeom prst="rect">
                    <a:avLst/>
                  </a:prstGeom>
                </pic:spPr>
              </pic:pic>
            </a:graphicData>
          </a:graphic>
        </wp:inline>
      </w:drawing>
    </w:r>
  </w:p>
  <w:p w:rsidR="00A1420B" w:rsidRDefault="00A1420B">
    <w:pPr>
      <w:pStyle w:val="Header"/>
    </w:pPr>
  </w:p>
  <w:p w:rsidR="00A1420B" w:rsidRDefault="00A14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A2D20"/>
    <w:multiLevelType w:val="hybridMultilevel"/>
    <w:tmpl w:val="D49AA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7B2FCC"/>
    <w:multiLevelType w:val="hybridMultilevel"/>
    <w:tmpl w:val="AF5CF44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95B27"/>
    <w:multiLevelType w:val="hybridMultilevel"/>
    <w:tmpl w:val="6830715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058AC"/>
    <w:multiLevelType w:val="hybridMultilevel"/>
    <w:tmpl w:val="F9C49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F12D1F"/>
    <w:multiLevelType w:val="hybridMultilevel"/>
    <w:tmpl w:val="8C88B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240DBF"/>
    <w:multiLevelType w:val="hybridMultilevel"/>
    <w:tmpl w:val="21C02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185A66"/>
    <w:multiLevelType w:val="hybridMultilevel"/>
    <w:tmpl w:val="76309AE4"/>
    <w:lvl w:ilvl="0" w:tplc="A66AC1B6">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45E4B"/>
    <w:multiLevelType w:val="hybridMultilevel"/>
    <w:tmpl w:val="3994614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26F1B"/>
    <w:multiLevelType w:val="hybridMultilevel"/>
    <w:tmpl w:val="45D4445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CD5861"/>
    <w:multiLevelType w:val="hybridMultilevel"/>
    <w:tmpl w:val="6B10A106"/>
    <w:lvl w:ilvl="0" w:tplc="A66AC1B6">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9"/>
  </w:num>
  <w:num w:numId="5">
    <w:abstractNumId w:val="8"/>
  </w:num>
  <w:num w:numId="6">
    <w:abstractNumId w:val="6"/>
  </w:num>
  <w:num w:numId="7">
    <w:abstractNumId w:val="2"/>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19"/>
    <w:rsid w:val="00071719"/>
    <w:rsid w:val="000F3F91"/>
    <w:rsid w:val="00103D87"/>
    <w:rsid w:val="001264A4"/>
    <w:rsid w:val="00140EBD"/>
    <w:rsid w:val="00145324"/>
    <w:rsid w:val="00173F67"/>
    <w:rsid w:val="00196CD3"/>
    <w:rsid w:val="001C680A"/>
    <w:rsid w:val="0020694C"/>
    <w:rsid w:val="00237AD2"/>
    <w:rsid w:val="00250095"/>
    <w:rsid w:val="00254AA1"/>
    <w:rsid w:val="00261556"/>
    <w:rsid w:val="002E462D"/>
    <w:rsid w:val="003468D6"/>
    <w:rsid w:val="00374418"/>
    <w:rsid w:val="00374734"/>
    <w:rsid w:val="003E13ED"/>
    <w:rsid w:val="003E7236"/>
    <w:rsid w:val="00441F48"/>
    <w:rsid w:val="004F1F21"/>
    <w:rsid w:val="004F5B69"/>
    <w:rsid w:val="00505DFF"/>
    <w:rsid w:val="00514D58"/>
    <w:rsid w:val="00516CCB"/>
    <w:rsid w:val="00526BE0"/>
    <w:rsid w:val="005354A5"/>
    <w:rsid w:val="0058346E"/>
    <w:rsid w:val="00602D0A"/>
    <w:rsid w:val="00641615"/>
    <w:rsid w:val="00666DE0"/>
    <w:rsid w:val="00671795"/>
    <w:rsid w:val="006C0BE0"/>
    <w:rsid w:val="006E72C1"/>
    <w:rsid w:val="00762792"/>
    <w:rsid w:val="007F2463"/>
    <w:rsid w:val="00816BE5"/>
    <w:rsid w:val="00850992"/>
    <w:rsid w:val="0087770A"/>
    <w:rsid w:val="00887BF7"/>
    <w:rsid w:val="00893675"/>
    <w:rsid w:val="00894305"/>
    <w:rsid w:val="00896EED"/>
    <w:rsid w:val="008B07B6"/>
    <w:rsid w:val="008B7BFC"/>
    <w:rsid w:val="008B7D5D"/>
    <w:rsid w:val="008D514C"/>
    <w:rsid w:val="0093373A"/>
    <w:rsid w:val="009C4198"/>
    <w:rsid w:val="00A1420B"/>
    <w:rsid w:val="00A35941"/>
    <w:rsid w:val="00A455D3"/>
    <w:rsid w:val="00A62463"/>
    <w:rsid w:val="00A71294"/>
    <w:rsid w:val="00AD43D4"/>
    <w:rsid w:val="00B012B3"/>
    <w:rsid w:val="00B20D38"/>
    <w:rsid w:val="00BA5319"/>
    <w:rsid w:val="00BA798D"/>
    <w:rsid w:val="00BE10C0"/>
    <w:rsid w:val="00BE33BA"/>
    <w:rsid w:val="00BF338C"/>
    <w:rsid w:val="00C32596"/>
    <w:rsid w:val="00C86A4B"/>
    <w:rsid w:val="00CA038C"/>
    <w:rsid w:val="00CB174F"/>
    <w:rsid w:val="00D13EE3"/>
    <w:rsid w:val="00D14454"/>
    <w:rsid w:val="00D214F2"/>
    <w:rsid w:val="00D41231"/>
    <w:rsid w:val="00D422B1"/>
    <w:rsid w:val="00D44D77"/>
    <w:rsid w:val="00DA2311"/>
    <w:rsid w:val="00DA4253"/>
    <w:rsid w:val="00DD61A6"/>
    <w:rsid w:val="00E145AE"/>
    <w:rsid w:val="00E35E59"/>
    <w:rsid w:val="00E554B0"/>
    <w:rsid w:val="00E5603A"/>
    <w:rsid w:val="00E669B3"/>
    <w:rsid w:val="00E7637D"/>
    <w:rsid w:val="00E9337F"/>
    <w:rsid w:val="00E96C31"/>
    <w:rsid w:val="00ED4B6F"/>
    <w:rsid w:val="00EE14ED"/>
    <w:rsid w:val="00F34909"/>
    <w:rsid w:val="00F57E79"/>
    <w:rsid w:val="00F634A6"/>
    <w:rsid w:val="00F71830"/>
    <w:rsid w:val="00F911C2"/>
    <w:rsid w:val="00FB1F79"/>
    <w:rsid w:val="00FC152B"/>
    <w:rsid w:val="00FC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A9B8BC-F04B-4B2B-826D-01DDBA55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31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3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319"/>
    <w:pPr>
      <w:ind w:left="720"/>
      <w:contextualSpacing/>
    </w:pPr>
  </w:style>
  <w:style w:type="paragraph" w:customStyle="1" w:styleId="Default">
    <w:name w:val="Default"/>
    <w:rsid w:val="00BA531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37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AD2"/>
    <w:rPr>
      <w:lang w:val="en-GB"/>
    </w:rPr>
  </w:style>
  <w:style w:type="paragraph" w:styleId="Footer">
    <w:name w:val="footer"/>
    <w:basedOn w:val="Normal"/>
    <w:link w:val="FooterChar"/>
    <w:uiPriority w:val="99"/>
    <w:unhideWhenUsed/>
    <w:rsid w:val="00237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AD2"/>
    <w:rPr>
      <w:lang w:val="en-GB"/>
    </w:rPr>
  </w:style>
  <w:style w:type="paragraph" w:styleId="BalloonText">
    <w:name w:val="Balloon Text"/>
    <w:basedOn w:val="Normal"/>
    <w:link w:val="BalloonTextChar"/>
    <w:uiPriority w:val="99"/>
    <w:semiHidden/>
    <w:unhideWhenUsed/>
    <w:rsid w:val="00C86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A4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oC Sport">
      <a:dk1>
        <a:sysClr val="windowText" lastClr="000000"/>
      </a:dk1>
      <a:lt1>
        <a:srgbClr val="D9D9D6"/>
      </a:lt1>
      <a:dk2>
        <a:srgbClr val="FE5000"/>
      </a:dk2>
      <a:lt2>
        <a:srgbClr val="A4C8E1"/>
      </a:lt2>
      <a:accent1>
        <a:srgbClr val="CEDC00"/>
      </a:accent1>
      <a:accent2>
        <a:srgbClr val="007096"/>
      </a:accent2>
      <a:accent3>
        <a:srgbClr val="A4C8E1"/>
      </a:accent3>
      <a:accent4>
        <a:srgbClr val="0C2340"/>
      </a:accent4>
      <a:accent5>
        <a:srgbClr val="8C8279"/>
      </a:accent5>
      <a:accent6>
        <a:srgbClr val="009CD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Association Of Colleges</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Goodwin</dc:creator>
  <cp:lastModifiedBy>Gavin Wild</cp:lastModifiedBy>
  <cp:revision>2</cp:revision>
  <cp:lastPrinted>2015-09-17T13:56:00Z</cp:lastPrinted>
  <dcterms:created xsi:type="dcterms:W3CDTF">2016-09-19T14:55:00Z</dcterms:created>
  <dcterms:modified xsi:type="dcterms:W3CDTF">2016-09-19T14:55:00Z</dcterms:modified>
</cp:coreProperties>
</file>